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1A" w:rsidRDefault="00B166D1" w:rsidP="00270C3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СЛОЖНЫЕ</w:t>
      </w:r>
      <w:r w:rsidR="00676F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A3C1A" w:rsidRPr="000A3C1A">
        <w:rPr>
          <w:rFonts w:ascii="Arial" w:eastAsia="Times New Roman" w:hAnsi="Arial" w:cs="Arial"/>
          <w:b/>
          <w:sz w:val="24"/>
          <w:szCs w:val="24"/>
          <w:lang w:eastAsia="ru-RU"/>
        </w:rPr>
        <w:t>АНАЛОГИИ</w:t>
      </w:r>
    </w:p>
    <w:p w:rsidR="000A3C1A" w:rsidRDefault="000A3C1A" w:rsidP="00270C3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Возраст: от </w:t>
      </w:r>
      <w:r w:rsidR="00B166D1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лет и старше</w:t>
      </w:r>
    </w:p>
    <w:p w:rsidR="00B166D1" w:rsidRDefault="00B166D1" w:rsidP="00931995">
      <w:pPr>
        <w:pStyle w:val="a3"/>
        <w:ind w:firstLine="708"/>
        <w:jc w:val="both"/>
        <w:rPr>
          <w:rFonts w:ascii="Arial" w:hAnsi="Arial" w:cs="Arial"/>
        </w:rPr>
      </w:pPr>
      <w:r w:rsidRPr="00931995">
        <w:rPr>
          <w:rFonts w:ascii="Arial" w:hAnsi="Arial" w:cs="Arial"/>
        </w:rPr>
        <w:t xml:space="preserve">Методика направлена на выявление того, в какой степени человеку доступно понимание сложных логических отношений и выделение абстрактных связей. </w:t>
      </w:r>
      <w:r w:rsidR="00931995" w:rsidRPr="00931995">
        <w:rPr>
          <w:rFonts w:ascii="Arial" w:hAnsi="Arial" w:cs="Arial"/>
        </w:rPr>
        <w:t>Может применяться как индивидуально, так и в группе.</w:t>
      </w:r>
      <w:r w:rsidR="00931995">
        <w:rPr>
          <w:rFonts w:ascii="Arial" w:hAnsi="Arial" w:cs="Arial"/>
        </w:rPr>
        <w:t xml:space="preserve"> </w:t>
      </w:r>
    </w:p>
    <w:p w:rsidR="00931995" w:rsidRPr="004F1F77" w:rsidRDefault="00931995" w:rsidP="00931995">
      <w:pPr>
        <w:pStyle w:val="a3"/>
        <w:ind w:firstLine="708"/>
        <w:jc w:val="both"/>
        <w:rPr>
          <w:rFonts w:ascii="Arial" w:hAnsi="Arial" w:cs="Arial"/>
        </w:rPr>
      </w:pPr>
      <w:r w:rsidRPr="00931995">
        <w:rPr>
          <w:rFonts w:ascii="Arial" w:hAnsi="Arial" w:cs="Arial"/>
          <w:b/>
        </w:rPr>
        <w:t>Процедура:</w:t>
      </w:r>
      <w:r>
        <w:rPr>
          <w:rFonts w:ascii="Arial" w:hAnsi="Arial" w:cs="Arial"/>
        </w:rPr>
        <w:t xml:space="preserve"> Обследуемому предлагается на бланке 20 пар слов, отношения между которыми построены на абстрактных связях. На этом же бланке в разделе ШИФР расположены 6 пар слов с соответствующими </w:t>
      </w:r>
      <w:r w:rsidRPr="004F1F77">
        <w:rPr>
          <w:rFonts w:ascii="Arial" w:hAnsi="Arial" w:cs="Arial"/>
        </w:rPr>
        <w:t>цифрами от 1 до 6.</w:t>
      </w:r>
    </w:p>
    <w:p w:rsidR="008737A7" w:rsidRPr="000A3C1A" w:rsidRDefault="008737A7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7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Инструкция</w:t>
      </w:r>
      <w:r w:rsidRPr="000A3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76F4A" w:rsidRDefault="008737A7" w:rsidP="00676F4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76F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пара слов связана определенным образом, эта связь имеет свой смысл. Каждый тип связи «зашифрован» номером соответствующей пары слов. Ваша задача – определить, какой тип связи существует в тех парах, что представлены ниже, и отметить соответствующую цифру»</w:t>
      </w:r>
    </w:p>
    <w:p w:rsidR="008737A7" w:rsidRPr="000A3C1A" w:rsidRDefault="00676F4A" w:rsidP="00676F4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испытуемый определит отношения между словами в паре, ему надо найти аналогичную пару слов в разделе ШИФР и обвести кружком соответствующую цифру.</w:t>
      </w:r>
    </w:p>
    <w:p w:rsidR="00C9359E" w:rsidRDefault="00C9359E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AC5" w:rsidRDefault="00AC5AC5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A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Ограничения по времени: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F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минуты</w:t>
      </w:r>
    </w:p>
    <w:p w:rsidR="00676F4A" w:rsidRDefault="00676F4A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F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Оценка: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правильных ответов</w:t>
      </w:r>
    </w:p>
    <w:p w:rsidR="00AC5AC5" w:rsidRDefault="00AC5AC5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A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Нормы: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1F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правильных ответов и выше</w:t>
      </w:r>
    </w:p>
    <w:p w:rsidR="004F1F77" w:rsidRDefault="004F1F77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завершения работы просят объяснить свои решения, обращая внимание на адекватность, значимость, обобщенность тех признаков, которые использовались при определении типа связи.</w:t>
      </w:r>
      <w:r w:rsidR="00404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3A6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04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этим показателям делается вывод об уровне мышления (абстрактный, конкретный, конкретно-ситуационный), сохранности процессов анализа и синтеза.</w:t>
      </w:r>
    </w:p>
    <w:p w:rsidR="00404C22" w:rsidRPr="000A3C1A" w:rsidRDefault="00404C22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59E" w:rsidRPr="004F1F77" w:rsidRDefault="004F1F77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37"/>
        <w:gridCol w:w="1134"/>
        <w:gridCol w:w="2127"/>
        <w:gridCol w:w="2410"/>
        <w:gridCol w:w="1411"/>
      </w:tblGrid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4" w:type="pct"/>
            <w:hideMark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И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спуг - бегство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pct"/>
          </w:tcPr>
          <w:p w:rsidR="004F1F77" w:rsidRPr="00AE514F" w:rsidRDefault="00572624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Бодрость - вялость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pct"/>
            <w:hideMark/>
          </w:tcPr>
          <w:p w:rsidR="004F1F77" w:rsidRPr="00AE514F" w:rsidRDefault="003A67B1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Ф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изика - наука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pct"/>
          </w:tcPr>
          <w:p w:rsidR="004F1F77" w:rsidRPr="00AE514F" w:rsidRDefault="005B5F63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Легкий - простой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pct"/>
            <w:hideMark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равильно - верно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pct"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лакать - реветь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pct"/>
          </w:tcPr>
          <w:p w:rsidR="004F1F77" w:rsidRPr="00AE514F" w:rsidRDefault="00AE514F" w:rsidP="00572624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М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есть - поджог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pct"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Г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лава - роман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pct"/>
          </w:tcPr>
          <w:p w:rsidR="004F1F77" w:rsidRPr="00AE514F" w:rsidRDefault="00572624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Бережливость - скупость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AE514F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pct"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окой - движение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4" w:type="pct"/>
          </w:tcPr>
          <w:p w:rsidR="004F1F77" w:rsidRPr="00AE514F" w:rsidRDefault="00AE514F" w:rsidP="00572624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Д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есять - 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572624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pct"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Прохлада - мороз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AE514F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4" w:type="pct"/>
          </w:tcPr>
          <w:p w:rsidR="004F1F77" w:rsidRPr="00AE514F" w:rsidRDefault="00572624" w:rsidP="00572624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Грядка – огород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pct"/>
          </w:tcPr>
          <w:p w:rsidR="004F1F77" w:rsidRPr="00AE514F" w:rsidRDefault="005B5F63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Слово-фраза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pct"/>
          </w:tcPr>
          <w:p w:rsidR="004F1F77" w:rsidRPr="00AE514F" w:rsidRDefault="00AE514F" w:rsidP="00572624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охвала - брань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pct"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О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бман - недоверие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F1F77" w:rsidRPr="004F1F77" w:rsidTr="00AE514F">
        <w:trPr>
          <w:tblCellSpacing w:w="0" w:type="dxa"/>
        </w:trPr>
        <w:tc>
          <w:tcPr>
            <w:tcW w:w="283" w:type="pct"/>
          </w:tcPr>
          <w:p w:rsidR="004F1F77" w:rsidRPr="00AE514F" w:rsidRDefault="004F1F77" w:rsidP="00AE514F">
            <w:pPr>
              <w:spacing w:after="0" w:line="240" w:lineRule="auto"/>
              <w:ind w:right="9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4" w:type="pct"/>
          </w:tcPr>
          <w:p w:rsidR="004F1F77" w:rsidRPr="00AE514F" w:rsidRDefault="00572624" w:rsidP="00572624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Пара – два </w:t>
            </w:r>
          </w:p>
        </w:tc>
        <w:tc>
          <w:tcPr>
            <w:tcW w:w="556" w:type="pct"/>
            <w:shd w:val="pct5" w:color="auto" w:fill="auto"/>
          </w:tcPr>
          <w:p w:rsidR="004F1F77" w:rsidRPr="00AE514F" w:rsidRDefault="005B5F63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3" w:type="pct"/>
          </w:tcPr>
          <w:p w:rsidR="004F1F77" w:rsidRPr="00AE514F" w:rsidRDefault="004F1F77" w:rsidP="00AE514F">
            <w:pPr>
              <w:spacing w:after="0" w:line="240" w:lineRule="auto"/>
              <w:ind w:right="137"/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572624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pct"/>
          </w:tcPr>
          <w:p w:rsidR="004F1F77" w:rsidRPr="00AE514F" w:rsidRDefault="00AE514F" w:rsidP="004F1F77">
            <w:pPr>
              <w:spacing w:after="0" w:line="240" w:lineRule="auto"/>
              <w:ind w:firstLine="13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r w:rsidR="004F1F77" w:rsidRPr="00AE514F">
              <w:rPr>
                <w:rFonts w:eastAsia="Times New Roman" w:cstheme="minorHAnsi"/>
                <w:sz w:val="20"/>
                <w:szCs w:val="20"/>
                <w:lang w:eastAsia="ru-RU"/>
              </w:rPr>
              <w:t>ение - искусство</w:t>
            </w:r>
          </w:p>
        </w:tc>
        <w:tc>
          <w:tcPr>
            <w:tcW w:w="692" w:type="pct"/>
            <w:shd w:val="pct5" w:color="auto" w:fill="auto"/>
          </w:tcPr>
          <w:p w:rsidR="004F1F77" w:rsidRPr="00AE514F" w:rsidRDefault="004F1F77" w:rsidP="004F1F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AE514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F1F77" w:rsidRDefault="00572624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77">
        <w:rPr>
          <w:rFonts w:eastAsia="Times New Roman" w:cstheme="minorHAnsi"/>
          <w:sz w:val="20"/>
          <w:szCs w:val="20"/>
          <w:lang w:eastAsia="ru-RU"/>
        </w:rPr>
        <w:t>страна - город</w:t>
      </w:r>
      <w:r w:rsidRPr="00572624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4F1F77">
        <w:rPr>
          <w:rFonts w:eastAsia="Times New Roman" w:cstheme="minorHAnsi"/>
          <w:sz w:val="20"/>
          <w:szCs w:val="20"/>
          <w:lang w:eastAsia="ru-RU"/>
        </w:rPr>
        <w:t>свобода - воля</w:t>
      </w:r>
      <w:r w:rsidRPr="00572624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4F1F77">
        <w:rPr>
          <w:rFonts w:eastAsia="Times New Roman" w:cstheme="minorHAnsi"/>
          <w:sz w:val="20"/>
          <w:szCs w:val="20"/>
          <w:lang w:eastAsia="ru-RU"/>
        </w:rPr>
        <w:t>бодрый - вялый</w:t>
      </w:r>
    </w:p>
    <w:p w:rsidR="002B1760" w:rsidRPr="002B1760" w:rsidRDefault="002B1760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Полезный сайт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(читать перед реальным использованием)</w:t>
      </w:r>
      <w:r w:rsidRPr="002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B1760" w:rsidRPr="008737A7" w:rsidRDefault="002B1760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7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https://psytest.wordpress.com/test_analyse_start/test_complex_analogies/complex_analogy_validity/</w:t>
      </w:r>
    </w:p>
    <w:p w:rsidR="008737A7" w:rsidRPr="00676F4A" w:rsidRDefault="008737A7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6F4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76F4A" w:rsidRPr="00676F4A" w:rsidRDefault="00676F4A" w:rsidP="00676F4A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6F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ПРОТОКОЛ</w:t>
      </w:r>
    </w:p>
    <w:p w:rsidR="00676F4A" w:rsidRDefault="00676F4A" w:rsidP="00676F4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76F4A">
        <w:rPr>
          <w:rFonts w:ascii="Arial" w:eastAsia="Times New Roman" w:hAnsi="Arial" w:cs="Arial"/>
          <w:sz w:val="24"/>
          <w:szCs w:val="24"/>
          <w:lang w:eastAsia="ru-RU"/>
        </w:rPr>
        <w:t>ФИО__________________________________________________________________</w:t>
      </w:r>
    </w:p>
    <w:p w:rsidR="00676F4A" w:rsidRPr="00676F4A" w:rsidRDefault="00676F4A" w:rsidP="00676F4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76F4A">
        <w:rPr>
          <w:rFonts w:ascii="Arial" w:eastAsia="Times New Roman" w:hAnsi="Arial" w:cs="Arial"/>
          <w:sz w:val="24"/>
          <w:szCs w:val="24"/>
          <w:lang w:eastAsia="ru-RU"/>
        </w:rPr>
        <w:t>Дата __________________________________________________________________</w:t>
      </w:r>
    </w:p>
    <w:p w:rsidR="00676F4A" w:rsidRDefault="00676F4A" w:rsidP="00404C2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4A" w:rsidRPr="00AE514F" w:rsidRDefault="00676F4A" w:rsidP="00404C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Овца </w:t>
      </w:r>
      <w:r w:rsidR="005D5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стадо </w:t>
      </w:r>
    </w:p>
    <w:p w:rsidR="00676F4A" w:rsidRPr="00AE514F" w:rsidRDefault="00676F4A" w:rsidP="00404C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Малина </w:t>
      </w:r>
      <w:r w:rsidR="005D5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ягода </w:t>
      </w:r>
    </w:p>
    <w:p w:rsidR="00676F4A" w:rsidRPr="00AE514F" w:rsidRDefault="00AE514F" w:rsidP="00404C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Холм </w:t>
      </w:r>
      <w:r w:rsidR="005D5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</w:t>
      </w:r>
    </w:p>
    <w:p w:rsidR="00676F4A" w:rsidRPr="00AE514F" w:rsidRDefault="00676F4A" w:rsidP="00404C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</w:t>
      </w:r>
      <w:r w:rsidR="005D5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темнота </w:t>
      </w:r>
    </w:p>
    <w:p w:rsidR="00676F4A" w:rsidRPr="00AE514F" w:rsidRDefault="00676F4A" w:rsidP="00404C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Отравление </w:t>
      </w:r>
      <w:r w:rsidR="005D5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</w:t>
      </w:r>
    </w:p>
    <w:p w:rsidR="00676F4A" w:rsidRPr="00AE514F" w:rsidRDefault="00676F4A" w:rsidP="00404C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 – неприятель </w:t>
      </w:r>
    </w:p>
    <w:p w:rsidR="00404C22" w:rsidRPr="00DC251C" w:rsidRDefault="00404C22" w:rsidP="00404C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204"/>
        <w:gridCol w:w="954"/>
        <w:gridCol w:w="954"/>
        <w:gridCol w:w="953"/>
        <w:gridCol w:w="953"/>
        <w:gridCol w:w="953"/>
        <w:gridCol w:w="953"/>
      </w:tblGrid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 - бегство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наука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- верно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месть - поджог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бережливость - скупость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- число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грядка - огород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похвала - брань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- два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3A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бодрость - вялость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3A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3A67B1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- простой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3A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3A67B1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плакать - реветь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3A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- роман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3A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 - движение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67B1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3A67B1" w:rsidRDefault="003A67B1" w:rsidP="003A67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4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прохлада - мороз</w:t>
            </w:r>
          </w:p>
        </w:tc>
        <w:tc>
          <w:tcPr>
            <w:tcW w:w="954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3A67B1" w:rsidRPr="00DC251C" w:rsidRDefault="003A67B1" w:rsidP="003A6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3A67B1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- фраза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 - недоверие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F4A" w:rsidRPr="00DC251C" w:rsidTr="005D517F">
        <w:trPr>
          <w:tblCellSpacing w:w="0" w:type="dxa"/>
        </w:trPr>
        <w:tc>
          <w:tcPr>
            <w:tcW w:w="421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4" w:type="dxa"/>
            <w:vAlign w:val="bottom"/>
            <w:hideMark/>
          </w:tcPr>
          <w:p w:rsidR="00676F4A" w:rsidRPr="00DC251C" w:rsidRDefault="00676F4A" w:rsidP="00404C22">
            <w:pPr>
              <w:spacing w:after="0" w:line="360" w:lineRule="auto"/>
              <w:ind w:firstLine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- искусство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vAlign w:val="bottom"/>
          </w:tcPr>
          <w:p w:rsidR="00676F4A" w:rsidRPr="00DC251C" w:rsidRDefault="00676F4A" w:rsidP="00404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76F4A" w:rsidRDefault="00676F4A" w:rsidP="00404C22">
      <w:pPr>
        <w:spacing w:after="0" w:line="360" w:lineRule="auto"/>
      </w:pPr>
    </w:p>
    <w:sectPr w:rsidR="00676F4A" w:rsidSect="008737A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D1A"/>
    <w:multiLevelType w:val="hybridMultilevel"/>
    <w:tmpl w:val="0B2E2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400C1"/>
    <w:multiLevelType w:val="multilevel"/>
    <w:tmpl w:val="2206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7"/>
    <w:rsid w:val="000A3C1A"/>
    <w:rsid w:val="0023322D"/>
    <w:rsid w:val="00270C32"/>
    <w:rsid w:val="002B1760"/>
    <w:rsid w:val="002E3FD5"/>
    <w:rsid w:val="002F133F"/>
    <w:rsid w:val="003A67B1"/>
    <w:rsid w:val="00404C22"/>
    <w:rsid w:val="004F1F77"/>
    <w:rsid w:val="00572624"/>
    <w:rsid w:val="005B5F63"/>
    <w:rsid w:val="005D517F"/>
    <w:rsid w:val="00676F4A"/>
    <w:rsid w:val="007E23D6"/>
    <w:rsid w:val="008737A7"/>
    <w:rsid w:val="00930165"/>
    <w:rsid w:val="00931995"/>
    <w:rsid w:val="00AC5AC5"/>
    <w:rsid w:val="00AE514F"/>
    <w:rsid w:val="00B166D1"/>
    <w:rsid w:val="00C75938"/>
    <w:rsid w:val="00C9359E"/>
    <w:rsid w:val="00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74BE"/>
  <w15:chartTrackingRefBased/>
  <w15:docId w15:val="{B7F38A4B-8573-4065-BCF9-FF8C066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A3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3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C1A"/>
    <w:rPr>
      <w:b/>
      <w:bCs/>
    </w:rPr>
  </w:style>
  <w:style w:type="character" w:styleId="a5">
    <w:name w:val="Emphasis"/>
    <w:basedOn w:val="a0"/>
    <w:uiPriority w:val="20"/>
    <w:qFormat/>
    <w:rsid w:val="000A3C1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166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67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40F9-EC5A-4D73-BC2E-2FD4CF14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Натка</cp:lastModifiedBy>
  <cp:revision>9</cp:revision>
  <dcterms:created xsi:type="dcterms:W3CDTF">2017-09-18T07:20:00Z</dcterms:created>
  <dcterms:modified xsi:type="dcterms:W3CDTF">2018-10-01T07:13:00Z</dcterms:modified>
</cp:coreProperties>
</file>